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744DED">
        <w:rPr>
          <w:rFonts w:ascii="Arial" w:eastAsia="Malgun Gothic" w:hAnsi="Arial" w:cs="Arial"/>
          <w:b/>
          <w:sz w:val="24"/>
        </w:rPr>
        <w:t>5622</w:t>
      </w:r>
      <w:bookmarkStart w:id="2" w:name="_GoBack"/>
      <w:bookmarkEnd w:id="2"/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 xml:space="preserve">, </w:t>
      </w:r>
      <w:r w:rsidR="008C1B71">
        <w:rPr>
          <w:rFonts w:ascii="Arial" w:eastAsia="Malgun Gothic" w:hAnsi="Arial" w:cs="Arial"/>
          <w:b/>
          <w:sz w:val="24"/>
        </w:rPr>
        <w:t>9</w:t>
      </w:r>
      <w:r w:rsidRPr="00861CDE">
        <w:rPr>
          <w:rFonts w:ascii="Arial" w:eastAsia="Malgun Gothic" w:hAnsi="Arial" w:cs="Arial"/>
          <w:b/>
          <w:sz w:val="24"/>
        </w:rPr>
        <w:t xml:space="preserve"> - </w:t>
      </w:r>
      <w:r w:rsidR="00093490">
        <w:rPr>
          <w:rFonts w:ascii="Arial" w:eastAsia="Malgun Gothic" w:hAnsi="Arial" w:cs="Arial"/>
          <w:b/>
          <w:sz w:val="24"/>
        </w:rPr>
        <w:t>20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8C1B71">
        <w:rPr>
          <w:rFonts w:ascii="Arial" w:eastAsia="Malgun Gothic" w:hAnsi="Arial" w:cs="Arial"/>
          <w:b/>
          <w:sz w:val="24"/>
        </w:rPr>
        <w:t>Nov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09349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B12EFC">
        <w:rPr>
          <w:rFonts w:ascii="Arial" w:eastAsia="Malgun Gothic" w:hAnsi="Arial" w:cs="Arial"/>
          <w:b/>
          <w:sz w:val="24"/>
          <w:szCs w:val="24"/>
          <w:lang w:val="en-GB"/>
        </w:rPr>
        <w:t>On the influence of the XPD for Enhanced-IFF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E0B49" w:rsidRDefault="0046106A" w:rsidP="001B5DBC">
      <w:r>
        <w:t>The value for the uncertainty source Influence of the XPD for enhanced IFF is TBD. This paper presents measurement results and proposes a value for the Influence of the XPD.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861CDE" w:rsidRDefault="0046106A" w:rsidP="001B5DBC">
      <w:r>
        <w:t>Enhanced IFF is one of the permitted test setups for RRM OTA testing in TS 38.508-1 [1]. The Influence of the XPD definition and measurement procedure is captured in Annex B.2.1.10 of TR 38.903 [2].</w:t>
      </w:r>
    </w:p>
    <w:p w:rsidR="0046106A" w:rsidRDefault="0046106A" w:rsidP="0046106A">
      <w:pPr>
        <w:rPr>
          <w:lang w:val="en-GB"/>
        </w:rPr>
      </w:pPr>
      <w:r>
        <w:rPr>
          <w:lang w:val="en-GB"/>
        </w:rPr>
        <w:t>As AUT, a standard gain horn antenna fitting the masks required in TS 38.521-2 [3] O.2.1 has been selected, with an approximate gain of 12dBi at 23.45 GHz, 12.5 dBi at 32.125 GHz and 14 dBi at 40.8 GHz.</w:t>
      </w:r>
    </w:p>
    <w:p w:rsidR="0046106A" w:rsidRDefault="0046106A" w:rsidP="0046106A">
      <w:pPr>
        <w:rPr>
          <w:lang w:val="en-GB"/>
        </w:rPr>
      </w:pPr>
      <w:r w:rsidRPr="00481A28">
        <w:rPr>
          <w:b/>
          <w:lang w:val="en-GB"/>
        </w:rPr>
        <w:t>Observation 1:</w:t>
      </w:r>
      <w:r>
        <w:rPr>
          <w:lang w:val="en-GB"/>
        </w:rPr>
        <w:t xml:space="preserve"> The AUT has been selected to fit the directivity and HPBW masks in TS 38.521-2 [3] O.2.1.</w:t>
      </w:r>
    </w:p>
    <w:p w:rsidR="0046106A" w:rsidRDefault="0046106A" w:rsidP="0046106A">
      <w:pPr>
        <w:rPr>
          <w:lang w:val="en-GB"/>
        </w:rPr>
      </w:pPr>
      <w:r>
        <w:rPr>
          <w:lang w:val="en-GB"/>
        </w:rPr>
        <w:t xml:space="preserve">The enhanced IFF setup has a QZ of 30 cm. Therefore, the reference AUT positions (see the QoQZ measurement procedure in </w:t>
      </w:r>
      <w:r w:rsidR="00F23800">
        <w:rPr>
          <w:lang w:val="en-GB"/>
        </w:rPr>
        <w:t>TS 38.521-2 [3] Annex O.2</w:t>
      </w:r>
      <w:r>
        <w:rPr>
          <w:lang w:val="en-GB"/>
        </w:rPr>
        <w:t>) have been selected with R = 15 cm.</w:t>
      </w:r>
    </w:p>
    <w:p w:rsidR="0046106A" w:rsidRDefault="0046106A" w:rsidP="0046106A">
      <w:pPr>
        <w:rPr>
          <w:lang w:val="en-GB"/>
        </w:rPr>
      </w:pPr>
      <w:r w:rsidRPr="00481A28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481A28">
        <w:rPr>
          <w:b/>
          <w:lang w:val="en-GB"/>
        </w:rPr>
        <w:t>:</w:t>
      </w:r>
      <w:r w:rsidRPr="00481A28">
        <w:rPr>
          <w:lang w:val="en-GB"/>
        </w:rPr>
        <w:t xml:space="preserve"> </w:t>
      </w:r>
      <w:r>
        <w:rPr>
          <w:lang w:val="en-GB"/>
        </w:rPr>
        <w:t>The Influence of the XPD has been measured at P1-P7 with R = 15 cm, i.e. for a 30 cm QZ size.</w:t>
      </w:r>
    </w:p>
    <w:p w:rsidR="00F23800" w:rsidRDefault="00F23800" w:rsidP="0046106A">
      <w:pPr>
        <w:rPr>
          <w:lang w:val="en-GB"/>
        </w:rPr>
      </w:pPr>
      <w:r>
        <w:rPr>
          <w:lang w:val="en-GB"/>
        </w:rPr>
        <w:t>The measurement results are summarized in Table 1.</w:t>
      </w:r>
    </w:p>
    <w:p w:rsidR="00F23800" w:rsidRDefault="00F23800" w:rsidP="00F23800">
      <w:pPr>
        <w:pStyle w:val="Caption"/>
        <w:jc w:val="center"/>
        <w:rPr>
          <w:lang w:val="en-GB"/>
        </w:rPr>
      </w:pPr>
      <w:r>
        <w:rPr>
          <w:color w:val="auto"/>
          <w:sz w:val="20"/>
          <w:lang w:val="en-GB"/>
        </w:rPr>
        <w:t>Table</w:t>
      </w:r>
      <w:r w:rsidRPr="005F23E2">
        <w:rPr>
          <w:color w:val="auto"/>
          <w:sz w:val="20"/>
          <w:lang w:val="en-GB"/>
        </w:rPr>
        <w:t xml:space="preserve"> 1: </w:t>
      </w:r>
      <w:r>
        <w:rPr>
          <w:color w:val="auto"/>
          <w:sz w:val="20"/>
          <w:lang w:val="en-GB"/>
        </w:rPr>
        <w:t>Summary of the Influence of the XPD Measurement results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547"/>
        <w:gridCol w:w="142"/>
        <w:gridCol w:w="2140"/>
        <w:gridCol w:w="2414"/>
        <w:gridCol w:w="2414"/>
      </w:tblGrid>
      <w:tr w:rsidR="00F23800" w:rsidTr="002E2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F23800" w:rsidRDefault="00F23800" w:rsidP="002E2440">
            <w:pPr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2282" w:type="dxa"/>
            <w:gridSpan w:val="2"/>
          </w:tcPr>
          <w:p w:rsidR="00F23800" w:rsidRDefault="00F23800" w:rsidP="002E24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23.45 GHz</w:t>
            </w:r>
          </w:p>
        </w:tc>
        <w:tc>
          <w:tcPr>
            <w:tcW w:w="2414" w:type="dxa"/>
          </w:tcPr>
          <w:p w:rsidR="00F23800" w:rsidRDefault="00F23800" w:rsidP="002E24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32.125 GHz</w:t>
            </w:r>
          </w:p>
        </w:tc>
        <w:tc>
          <w:tcPr>
            <w:tcW w:w="2414" w:type="dxa"/>
          </w:tcPr>
          <w:p w:rsidR="00F23800" w:rsidRDefault="00F23800" w:rsidP="002E24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40.8 GHz</w:t>
            </w:r>
          </w:p>
        </w:tc>
      </w:tr>
      <w:tr w:rsidR="00F23800" w:rsidTr="00F23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gridSpan w:val="2"/>
            <w:shd w:val="clear" w:color="auto" w:fill="auto"/>
          </w:tcPr>
          <w:p w:rsidR="00F23800" w:rsidRDefault="00F23800" w:rsidP="002E2440">
            <w:pPr>
              <w:rPr>
                <w:lang w:val="en-GB"/>
              </w:rPr>
            </w:pPr>
            <w:r>
              <w:rPr>
                <w:lang w:val="en-GB"/>
              </w:rPr>
              <w:t>Influence of the XPD [dB]</w:t>
            </w:r>
          </w:p>
        </w:tc>
        <w:tc>
          <w:tcPr>
            <w:tcW w:w="2140" w:type="dxa"/>
            <w:shd w:val="clear" w:color="auto" w:fill="auto"/>
          </w:tcPr>
          <w:p w:rsidR="00F23800" w:rsidRDefault="00F23800" w:rsidP="002E2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0.0066</w:t>
            </w:r>
          </w:p>
        </w:tc>
        <w:tc>
          <w:tcPr>
            <w:tcW w:w="2414" w:type="dxa"/>
            <w:shd w:val="clear" w:color="auto" w:fill="auto"/>
          </w:tcPr>
          <w:p w:rsidR="00F23800" w:rsidRDefault="00F23800" w:rsidP="002E2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0.0089</w:t>
            </w:r>
          </w:p>
        </w:tc>
        <w:tc>
          <w:tcPr>
            <w:tcW w:w="2414" w:type="dxa"/>
            <w:shd w:val="clear" w:color="auto" w:fill="auto"/>
          </w:tcPr>
          <w:p w:rsidR="00F23800" w:rsidRDefault="00F23800" w:rsidP="002E2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0.0095</w:t>
            </w:r>
          </w:p>
        </w:tc>
      </w:tr>
    </w:tbl>
    <w:p w:rsidR="0046106A" w:rsidRDefault="0046106A" w:rsidP="001B5DBC">
      <w:pPr>
        <w:rPr>
          <w:lang w:val="en-GB"/>
        </w:rPr>
      </w:pPr>
    </w:p>
    <w:p w:rsidR="00F23800" w:rsidRDefault="00F23800" w:rsidP="001B5DBC">
      <w:pPr>
        <w:rPr>
          <w:lang w:val="en-GB"/>
        </w:rPr>
      </w:pPr>
      <w:r>
        <w:rPr>
          <w:lang w:val="en-GB"/>
        </w:rPr>
        <w:t>Based on the results in Table 1, it is proposed to use a MU value of 0.01 dB for the Influence of the XPD for enhanced IFF.</w:t>
      </w:r>
    </w:p>
    <w:p w:rsidR="00F23800" w:rsidRPr="0046106A" w:rsidRDefault="00F23800" w:rsidP="001B5DBC">
      <w:pPr>
        <w:rPr>
          <w:lang w:val="en-GB"/>
        </w:rPr>
      </w:pPr>
      <w:r w:rsidRPr="00F23800">
        <w:rPr>
          <w:b/>
          <w:lang w:val="en-GB"/>
        </w:rPr>
        <w:t>Proposal 1:</w:t>
      </w:r>
      <w:r>
        <w:rPr>
          <w:lang w:val="en-GB"/>
        </w:rPr>
        <w:t xml:space="preserve"> define an uncertainty value of 0.01 dB for the Influence of the XPD for enhanced IFF.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F23800" w:rsidRPr="0046106A" w:rsidRDefault="00F23800" w:rsidP="00F23800">
      <w:pPr>
        <w:rPr>
          <w:lang w:val="en-GB"/>
        </w:rPr>
      </w:pPr>
      <w:r w:rsidRPr="00F23800">
        <w:rPr>
          <w:b/>
          <w:lang w:val="en-GB"/>
        </w:rPr>
        <w:t>Proposal 1:</w:t>
      </w:r>
      <w:r>
        <w:rPr>
          <w:lang w:val="en-GB"/>
        </w:rPr>
        <w:t xml:space="preserve"> define an uncertainty value of 0.01 dB for the Influence of the XPD for enhanced IFF.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38.508-1, “5GS; User Equipment (UE) conformance specification; Part 1: Common test environment”</w:t>
      </w:r>
    </w:p>
    <w:p w:rsidR="0046106A" w:rsidRDefault="0046106A" w:rsidP="00E74DF8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TR 38.903, “NR; Derivation of test tolerances and measurement uncertainty for User Equipment (UE) conformance test cases”</w:t>
      </w:r>
    </w:p>
    <w:p w:rsidR="0046106A" w:rsidRDefault="0046106A" w:rsidP="0046106A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lastRenderedPageBreak/>
        <w:t xml:space="preserve">TS 38.521-2, “NR; User Equipment (UE) conformance specification; </w:t>
      </w:r>
      <w:r w:rsidRPr="005B3D3B">
        <w:rPr>
          <w:rFonts w:cs="Arial"/>
          <w:szCs w:val="34"/>
        </w:rPr>
        <w:t>Radio transmission and reception</w:t>
      </w:r>
      <w:r>
        <w:rPr>
          <w:rFonts w:cs="Arial"/>
          <w:szCs w:val="34"/>
        </w:rPr>
        <w:t>;</w:t>
      </w:r>
      <w:r>
        <w:t xml:space="preserve"> </w:t>
      </w:r>
      <w:r w:rsidRPr="005F23E2">
        <w:t>Part 2: Range 2 Standalone</w:t>
      </w:r>
      <w:r>
        <w:t>”</w:t>
      </w:r>
    </w:p>
    <w:p w:rsidR="00861CDE" w:rsidRPr="001B5DBC" w:rsidRDefault="00861CDE" w:rsidP="001B5DBC"/>
    <w:sectPr w:rsidR="00861CDE" w:rsidRPr="001B5DBC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E56" w:rsidRDefault="003B6E56" w:rsidP="007D0431">
      <w:pPr>
        <w:spacing w:after="0" w:line="240" w:lineRule="auto"/>
      </w:pPr>
      <w:r>
        <w:separator/>
      </w:r>
    </w:p>
  </w:endnote>
  <w:endnote w:type="continuationSeparator" w:id="0">
    <w:p w:rsidR="003B6E56" w:rsidRDefault="003B6E56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E56" w:rsidRDefault="003B6E56" w:rsidP="007D0431">
      <w:pPr>
        <w:spacing w:after="0" w:line="240" w:lineRule="auto"/>
      </w:pPr>
      <w:r>
        <w:separator/>
      </w:r>
    </w:p>
  </w:footnote>
  <w:footnote w:type="continuationSeparator" w:id="0">
    <w:p w:rsidR="003B6E56" w:rsidRDefault="003B6E56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63F79"/>
    <w:rsid w:val="00085B3E"/>
    <w:rsid w:val="00093490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B6E56"/>
    <w:rsid w:val="003C7723"/>
    <w:rsid w:val="003D68E5"/>
    <w:rsid w:val="003E7BA2"/>
    <w:rsid w:val="003F4EC7"/>
    <w:rsid w:val="0042429B"/>
    <w:rsid w:val="0046106A"/>
    <w:rsid w:val="00463D89"/>
    <w:rsid w:val="00465C54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369C"/>
    <w:rsid w:val="00594E12"/>
    <w:rsid w:val="005C77D0"/>
    <w:rsid w:val="005D51A4"/>
    <w:rsid w:val="005E286D"/>
    <w:rsid w:val="00630DB5"/>
    <w:rsid w:val="0064067F"/>
    <w:rsid w:val="0064536C"/>
    <w:rsid w:val="006B59CE"/>
    <w:rsid w:val="006D5DE8"/>
    <w:rsid w:val="006E77C0"/>
    <w:rsid w:val="007054F4"/>
    <w:rsid w:val="007366B5"/>
    <w:rsid w:val="00744DED"/>
    <w:rsid w:val="00757E33"/>
    <w:rsid w:val="00781E78"/>
    <w:rsid w:val="007A552B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1CDE"/>
    <w:rsid w:val="0088549B"/>
    <w:rsid w:val="008922BC"/>
    <w:rsid w:val="008C1B71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2EFC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46EF"/>
    <w:rsid w:val="00C763E9"/>
    <w:rsid w:val="00C910F3"/>
    <w:rsid w:val="00C976AE"/>
    <w:rsid w:val="00CC6AF4"/>
    <w:rsid w:val="00CF1C34"/>
    <w:rsid w:val="00D054DD"/>
    <w:rsid w:val="00D25FB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E2244"/>
    <w:rsid w:val="00EE399B"/>
    <w:rsid w:val="00F107B8"/>
    <w:rsid w:val="00F23800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7FB30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3800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F23800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7927CBBC-F3E5-4216-B4B2-EC544CC3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5</cp:revision>
  <cp:lastPrinted>2015-11-10T12:30:00Z</cp:lastPrinted>
  <dcterms:created xsi:type="dcterms:W3CDTF">2020-10-16T06:50:00Z</dcterms:created>
  <dcterms:modified xsi:type="dcterms:W3CDTF">2020-10-29T08:48:00Z</dcterms:modified>
</cp:coreProperties>
</file>